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761B" w:rsidRPr="00A70D07" w:rsidRDefault="0096761B" w:rsidP="0096761B">
      <w:pPr>
        <w:autoSpaceDE w:val="0"/>
        <w:autoSpaceDN w:val="0"/>
        <w:adjustRightInd w:val="0"/>
        <w:ind w:left="3540" w:right="0"/>
        <w:rPr>
          <w:rFonts w:ascii="Arial" w:hAnsi="Arial" w:cs="Arial"/>
          <w:szCs w:val="24"/>
        </w:rPr>
      </w:pPr>
      <w:bookmarkStart w:id="0" w:name="_GoBack"/>
      <w:bookmarkEnd w:id="0"/>
      <w:r w:rsidRPr="00A70D07">
        <w:rPr>
          <w:rFonts w:ascii="Arial" w:hAnsi="Arial" w:cs="Arial"/>
          <w:szCs w:val="24"/>
        </w:rPr>
        <w:t>Exmo. Senhor</w:t>
      </w:r>
    </w:p>
    <w:p w:rsidR="0096761B" w:rsidRPr="00A70D07" w:rsidRDefault="0096761B" w:rsidP="0096761B">
      <w:pPr>
        <w:autoSpaceDE w:val="0"/>
        <w:autoSpaceDN w:val="0"/>
        <w:adjustRightInd w:val="0"/>
        <w:ind w:left="3540" w:right="0"/>
        <w:rPr>
          <w:rFonts w:ascii="Arial" w:hAnsi="Arial" w:cs="Arial"/>
          <w:szCs w:val="24"/>
        </w:rPr>
      </w:pPr>
      <w:r w:rsidRPr="00A70D07">
        <w:rPr>
          <w:rFonts w:ascii="Arial" w:hAnsi="Arial" w:cs="Arial"/>
          <w:szCs w:val="24"/>
        </w:rPr>
        <w:t>Presidente da</w:t>
      </w:r>
    </w:p>
    <w:p w:rsidR="0096761B" w:rsidRPr="00A70D07" w:rsidRDefault="0096761B" w:rsidP="0096761B">
      <w:pPr>
        <w:autoSpaceDE w:val="0"/>
        <w:autoSpaceDN w:val="0"/>
        <w:adjustRightInd w:val="0"/>
        <w:ind w:left="3540" w:right="0"/>
        <w:rPr>
          <w:rFonts w:ascii="Arial" w:hAnsi="Arial" w:cs="Arial"/>
          <w:szCs w:val="24"/>
        </w:rPr>
      </w:pPr>
      <w:r w:rsidRPr="00A70D07">
        <w:rPr>
          <w:rFonts w:ascii="Arial" w:hAnsi="Arial" w:cs="Arial"/>
          <w:szCs w:val="24"/>
        </w:rPr>
        <w:t>Faculdade de Motricidade Humana da Universidade de Lisboa</w:t>
      </w: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E53EAA" w:rsidRPr="00A70D07" w:rsidRDefault="00E53EAA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A70D07" w:rsidRDefault="0096761B" w:rsidP="00A70D07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szCs w:val="24"/>
        </w:rPr>
      </w:pPr>
      <w:r w:rsidRPr="00A70D07">
        <w:rPr>
          <w:rFonts w:ascii="Arial" w:hAnsi="Arial" w:cs="Arial"/>
          <w:szCs w:val="24"/>
        </w:rPr>
        <w:t>(Nome)</w:t>
      </w:r>
    </w:p>
    <w:p w:rsidR="0096761B" w:rsidRPr="00A70D07" w:rsidRDefault="0096761B" w:rsidP="00A70D07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szCs w:val="24"/>
        </w:rPr>
      </w:pPr>
      <w:r w:rsidRPr="00A70D07">
        <w:rPr>
          <w:rFonts w:ascii="Arial" w:hAnsi="Arial" w:cs="Arial"/>
          <w:szCs w:val="24"/>
        </w:rPr>
        <w:t>(Carreira)</w:t>
      </w:r>
    </w:p>
    <w:p w:rsidR="0096761B" w:rsidRPr="00A70D07" w:rsidRDefault="0096761B" w:rsidP="00A70D07">
      <w:pPr>
        <w:autoSpaceDE w:val="0"/>
        <w:autoSpaceDN w:val="0"/>
        <w:adjustRightInd w:val="0"/>
        <w:spacing w:line="360" w:lineRule="auto"/>
        <w:ind w:right="0"/>
        <w:rPr>
          <w:rFonts w:ascii="Arial" w:hAnsi="Arial" w:cs="Arial"/>
          <w:szCs w:val="24"/>
        </w:rPr>
      </w:pPr>
      <w:r w:rsidRPr="00A70D07">
        <w:rPr>
          <w:rFonts w:ascii="Arial" w:hAnsi="Arial" w:cs="Arial"/>
          <w:szCs w:val="24"/>
        </w:rPr>
        <w:t>(Categoria)</w:t>
      </w:r>
    </w:p>
    <w:p w:rsidR="0096761B" w:rsidRPr="00A70D07" w:rsidRDefault="0096761B" w:rsidP="00A70D07">
      <w:pPr>
        <w:autoSpaceDE w:val="0"/>
        <w:autoSpaceDN w:val="0"/>
        <w:adjustRightInd w:val="0"/>
        <w:spacing w:line="360" w:lineRule="auto"/>
        <w:ind w:right="0"/>
        <w:jc w:val="both"/>
        <w:rPr>
          <w:rFonts w:ascii="Arial" w:hAnsi="Arial" w:cs="Arial"/>
          <w:szCs w:val="24"/>
        </w:rPr>
      </w:pPr>
      <w:r w:rsidRPr="00A70D07">
        <w:rPr>
          <w:rFonts w:ascii="Arial" w:hAnsi="Arial" w:cs="Arial"/>
          <w:szCs w:val="24"/>
        </w:rPr>
        <w:t xml:space="preserve">do mapa de pessoal da </w:t>
      </w:r>
      <w:r w:rsidRPr="00A70D07">
        <w:rPr>
          <w:rFonts w:ascii="Arial" w:hAnsi="Arial" w:cs="Arial"/>
          <w:bCs/>
          <w:sz w:val="20"/>
        </w:rPr>
        <w:t>F</w:t>
      </w:r>
      <w:r w:rsidR="00454BF1" w:rsidRPr="00A70D07">
        <w:rPr>
          <w:rFonts w:ascii="Arial" w:hAnsi="Arial" w:cs="Arial"/>
          <w:bCs/>
          <w:sz w:val="20"/>
        </w:rPr>
        <w:t>aculdade de Motricidade Humana da Universidade de Lisboa</w:t>
      </w:r>
      <w:r w:rsidRPr="00A70D07">
        <w:rPr>
          <w:rFonts w:ascii="Arial" w:hAnsi="Arial" w:cs="Arial"/>
          <w:b/>
          <w:bCs/>
          <w:sz w:val="20"/>
        </w:rPr>
        <w:t xml:space="preserve">, </w:t>
      </w:r>
      <w:r w:rsidRPr="00A70D07">
        <w:rPr>
          <w:rFonts w:ascii="Arial" w:hAnsi="Arial" w:cs="Arial"/>
          <w:szCs w:val="24"/>
        </w:rPr>
        <w:t>vem requerer a Exa. se digne atribuir a Avaliação de Desempenho para o biénio 2017-2018 nos termos do nº</w:t>
      </w:r>
      <w:r w:rsidRPr="00A70D07">
        <w:rPr>
          <w:rFonts w:ascii="Times New Roman" w:hAnsi="Times New Roman" w:cs="Times New Roman"/>
          <w:sz w:val="14"/>
          <w:szCs w:val="16"/>
        </w:rPr>
        <w:t xml:space="preserve"> </w:t>
      </w:r>
      <w:r w:rsidRPr="00A70D07">
        <w:rPr>
          <w:rFonts w:ascii="Arial" w:hAnsi="Arial" w:cs="Arial"/>
          <w:szCs w:val="24"/>
        </w:rPr>
        <w:t>6 do artigo 42º da Lei nº</w:t>
      </w:r>
      <w:r w:rsidRPr="00A70D07">
        <w:rPr>
          <w:rFonts w:ascii="Times New Roman" w:hAnsi="Times New Roman" w:cs="Times New Roman"/>
          <w:szCs w:val="24"/>
        </w:rPr>
        <w:t xml:space="preserve"> </w:t>
      </w:r>
      <w:r w:rsidRPr="00A70D07">
        <w:rPr>
          <w:rFonts w:ascii="Arial" w:hAnsi="Arial" w:cs="Arial"/>
          <w:szCs w:val="24"/>
        </w:rPr>
        <w:t xml:space="preserve">66-B/2007, de 28 de dezembro, com as alterações introduzidas pela Lei nº 66-B/2012, de 31 de dezembro </w:t>
      </w:r>
      <w:r>
        <w:rPr>
          <w:rFonts w:ascii="Arial" w:hAnsi="Arial" w:cs="Arial"/>
          <w:i/>
          <w:iCs/>
          <w:sz w:val="24"/>
          <w:szCs w:val="24"/>
        </w:rPr>
        <w:t>("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No caso previsto no número anterior releva, para efeitos da respetiva carreira, a última avaliação atribuída nos termos da presente lei ou das suas adaptações, não incidindo sobre </w:t>
      </w:r>
      <w:r w:rsidRPr="0096761B">
        <w:rPr>
          <w:rFonts w:ascii="Arial" w:hAnsi="Arial" w:cs="Arial"/>
          <w:sz w:val="20"/>
          <w:szCs w:val="24"/>
        </w:rPr>
        <w:t xml:space="preserve">os </w:t>
      </w:r>
      <w:r w:rsidRPr="0096761B">
        <w:rPr>
          <w:rFonts w:ascii="Arial" w:hAnsi="Arial" w:cs="Arial"/>
          <w:i/>
          <w:iCs/>
          <w:sz w:val="20"/>
          <w:szCs w:val="24"/>
        </w:rPr>
        <w:t>trabalhadores abrangidos por esta medida as</w:t>
      </w:r>
      <w:r>
        <w:rPr>
          <w:rFonts w:ascii="Arial" w:hAnsi="Arial" w:cs="Arial"/>
          <w:i/>
          <w:iCs/>
          <w:sz w:val="20"/>
          <w:szCs w:val="24"/>
        </w:rPr>
        <w:t xml:space="preserve">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percentagens previstas no n. </w:t>
      </w:r>
      <w:r w:rsidRPr="0096761B">
        <w:rPr>
          <w:rFonts w:ascii="Arial" w:hAnsi="Arial" w:cs="Arial"/>
          <w:sz w:val="20"/>
          <w:szCs w:val="24"/>
        </w:rPr>
        <w:t>°</w:t>
      </w:r>
      <w:r>
        <w:rPr>
          <w:rFonts w:ascii="Arial" w:hAnsi="Arial" w:cs="Arial"/>
          <w:sz w:val="20"/>
          <w:szCs w:val="24"/>
        </w:rPr>
        <w:t xml:space="preserve"> </w:t>
      </w:r>
      <w:r w:rsidRPr="0096761B">
        <w:rPr>
          <w:rFonts w:ascii="Arial" w:hAnsi="Arial" w:cs="Arial"/>
          <w:i/>
          <w:sz w:val="20"/>
          <w:szCs w:val="24"/>
        </w:rPr>
        <w:t xml:space="preserve">1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do artigo </w:t>
      </w:r>
      <w:r w:rsidRPr="0096761B">
        <w:rPr>
          <w:rFonts w:ascii="Arial" w:hAnsi="Arial" w:cs="Arial"/>
          <w:sz w:val="20"/>
          <w:szCs w:val="24"/>
        </w:rPr>
        <w:t>75</w:t>
      </w:r>
      <w:r>
        <w:rPr>
          <w:rFonts w:ascii="Arial" w:hAnsi="Arial" w:cs="Arial"/>
          <w:sz w:val="20"/>
          <w:szCs w:val="24"/>
        </w:rPr>
        <w:t>º</w:t>
      </w:r>
      <w:r>
        <w:rPr>
          <w:rFonts w:ascii="Times New Roman" w:hAnsi="Times New Roman" w:cs="Times New Roman"/>
          <w:sz w:val="24"/>
          <w:szCs w:val="24"/>
        </w:rPr>
        <w:t>")</w:t>
      </w:r>
      <w:r w:rsidR="00AE16D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0D07">
        <w:rPr>
          <w:rFonts w:ascii="Arial" w:hAnsi="Arial" w:cs="Arial"/>
          <w:szCs w:val="24"/>
        </w:rPr>
        <w:t>conjugado com a alínea a), do nº</w:t>
      </w:r>
      <w:r w:rsidRPr="00A70D07">
        <w:rPr>
          <w:rFonts w:ascii="Times New Roman" w:hAnsi="Times New Roman" w:cs="Times New Roman"/>
          <w:sz w:val="14"/>
          <w:szCs w:val="16"/>
        </w:rPr>
        <w:t xml:space="preserve"> </w:t>
      </w:r>
      <w:r w:rsidRPr="00A70D07">
        <w:rPr>
          <w:rFonts w:ascii="Arial" w:hAnsi="Arial" w:cs="Arial"/>
          <w:szCs w:val="24"/>
        </w:rPr>
        <w:t>3, do artigo 85º da citada legislação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iCs/>
          <w:sz w:val="24"/>
          <w:szCs w:val="24"/>
        </w:rPr>
        <w:t>("</w:t>
      </w:r>
      <w:r w:rsidRPr="0096761B">
        <w:rPr>
          <w:rFonts w:ascii="Arial" w:hAnsi="Arial" w:cs="Arial"/>
          <w:i/>
          <w:iCs/>
          <w:sz w:val="20"/>
          <w:szCs w:val="24"/>
        </w:rPr>
        <w:t>No caso previsto nos n.ºs</w:t>
      </w:r>
      <w:r w:rsidRPr="0096761B">
        <w:rPr>
          <w:rFonts w:ascii="Arial" w:hAnsi="Arial" w:cs="Arial"/>
          <w:sz w:val="20"/>
          <w:szCs w:val="24"/>
        </w:rPr>
        <w:t xml:space="preserve"> 5 e 6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do artigo </w:t>
      </w:r>
      <w:r w:rsidRPr="0096761B">
        <w:rPr>
          <w:rFonts w:ascii="Arial" w:hAnsi="Arial" w:cs="Arial"/>
          <w:sz w:val="20"/>
          <w:szCs w:val="24"/>
        </w:rPr>
        <w:t>42º</w:t>
      </w:r>
      <w:r w:rsidRPr="0096761B">
        <w:rPr>
          <w:rFonts w:ascii="Times New Roman" w:hAnsi="Times New Roman" w:cs="Times New Roman"/>
          <w:sz w:val="32"/>
          <w:szCs w:val="38"/>
        </w:rPr>
        <w:t xml:space="preserve"> </w:t>
      </w:r>
      <w:r w:rsidRPr="0096761B">
        <w:rPr>
          <w:rFonts w:ascii="Arial" w:hAnsi="Arial" w:cs="Arial"/>
          <w:i/>
          <w:iCs/>
          <w:sz w:val="20"/>
          <w:szCs w:val="24"/>
        </w:rPr>
        <w:t xml:space="preserve">releva ainda, para efeitos da respetiva carreira, a última avaliação atribuída nos termos do SIADAP aprovado pela Lei nº 10/2004, de </w:t>
      </w:r>
      <w:r w:rsidRPr="0096761B">
        <w:rPr>
          <w:rFonts w:ascii="Arial" w:hAnsi="Arial" w:cs="Arial"/>
          <w:sz w:val="20"/>
          <w:szCs w:val="24"/>
        </w:rPr>
        <w:t xml:space="preserve">22 </w:t>
      </w:r>
      <w:r w:rsidRPr="0096761B">
        <w:rPr>
          <w:rFonts w:ascii="Arial" w:hAnsi="Arial" w:cs="Arial"/>
          <w:i/>
          <w:iCs/>
          <w:sz w:val="20"/>
          <w:szCs w:val="24"/>
        </w:rPr>
        <w:t>de março</w:t>
      </w:r>
      <w:r>
        <w:rPr>
          <w:rFonts w:ascii="Arial" w:hAnsi="Arial" w:cs="Arial"/>
          <w:i/>
          <w:iCs/>
          <w:sz w:val="24"/>
          <w:szCs w:val="24"/>
        </w:rPr>
        <w:t xml:space="preserve">"), </w:t>
      </w:r>
      <w:r w:rsidR="00AE16D8" w:rsidRPr="00A70D07">
        <w:rPr>
          <w:rFonts w:ascii="Arial" w:hAnsi="Arial" w:cs="Arial"/>
          <w:szCs w:val="24"/>
        </w:rPr>
        <w:t>dado</w:t>
      </w:r>
      <w:r w:rsidRPr="00A70D07">
        <w:rPr>
          <w:rFonts w:ascii="Arial" w:hAnsi="Arial" w:cs="Arial"/>
          <w:szCs w:val="24"/>
        </w:rPr>
        <w:t xml:space="preserve"> que a anterior avaliação é passível de ser feita relevar e não pretende a sua alteração.</w:t>
      </w: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sz w:val="20"/>
        </w:rPr>
      </w:pP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b/>
          <w:bCs/>
          <w:sz w:val="20"/>
        </w:rPr>
      </w:pP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  <w:r w:rsidRPr="00A70D07">
        <w:rPr>
          <w:rFonts w:ascii="Arial" w:hAnsi="Arial" w:cs="Arial"/>
          <w:bCs/>
          <w:sz w:val="20"/>
        </w:rPr>
        <w:t>FMH</w:t>
      </w:r>
      <w:r w:rsidRPr="00A70D07">
        <w:rPr>
          <w:rFonts w:ascii="Arial" w:hAnsi="Arial" w:cs="Arial"/>
          <w:b/>
          <w:bCs/>
          <w:sz w:val="20"/>
        </w:rPr>
        <w:t xml:space="preserve">, </w:t>
      </w:r>
      <w:r w:rsidRPr="00A70D07">
        <w:rPr>
          <w:rFonts w:ascii="Arial" w:hAnsi="Arial" w:cs="Arial"/>
          <w:bCs/>
          <w:sz w:val="20"/>
        </w:rPr>
        <w:t>Cruz Quebrada</w:t>
      </w:r>
      <w:r w:rsidRPr="00A70D07">
        <w:rPr>
          <w:rFonts w:ascii="Arial" w:hAnsi="Arial" w:cs="Arial"/>
          <w:szCs w:val="24"/>
        </w:rPr>
        <w:t xml:space="preserve">, _____ de ______________ </w:t>
      </w:r>
      <w:proofErr w:type="spellStart"/>
      <w:r w:rsidRPr="00A70D07">
        <w:rPr>
          <w:rFonts w:ascii="Arial" w:hAnsi="Arial" w:cs="Arial"/>
          <w:szCs w:val="24"/>
        </w:rPr>
        <w:t>de</w:t>
      </w:r>
      <w:proofErr w:type="spellEnd"/>
      <w:r w:rsidRPr="00A70D07">
        <w:rPr>
          <w:rFonts w:ascii="Arial" w:hAnsi="Arial" w:cs="Arial"/>
          <w:szCs w:val="24"/>
        </w:rPr>
        <w:t xml:space="preserve"> 20___</w:t>
      </w: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  <w:r w:rsidRPr="00A70D07">
        <w:rPr>
          <w:rFonts w:ascii="Arial" w:hAnsi="Arial" w:cs="Arial"/>
          <w:szCs w:val="24"/>
        </w:rPr>
        <w:t>Pede deferimento</w:t>
      </w: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  <w:r w:rsidRPr="00A70D07">
        <w:rPr>
          <w:rFonts w:ascii="Arial" w:hAnsi="Arial" w:cs="Arial"/>
          <w:szCs w:val="24"/>
        </w:rPr>
        <w:t>___________________________</w:t>
      </w:r>
    </w:p>
    <w:p w:rsidR="0096761B" w:rsidRPr="00A70D07" w:rsidRDefault="0096761B" w:rsidP="0096761B">
      <w:pPr>
        <w:autoSpaceDE w:val="0"/>
        <w:autoSpaceDN w:val="0"/>
        <w:adjustRightInd w:val="0"/>
        <w:ind w:right="0"/>
        <w:rPr>
          <w:rFonts w:ascii="Arial" w:hAnsi="Arial" w:cs="Arial"/>
          <w:szCs w:val="24"/>
        </w:rPr>
      </w:pPr>
    </w:p>
    <w:sectPr w:rsidR="0096761B" w:rsidRPr="00A70D0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61B"/>
    <w:rsid w:val="000C20A9"/>
    <w:rsid w:val="00404528"/>
    <w:rsid w:val="00454BF1"/>
    <w:rsid w:val="00540FDD"/>
    <w:rsid w:val="00596272"/>
    <w:rsid w:val="00782AB9"/>
    <w:rsid w:val="007D4EC9"/>
    <w:rsid w:val="00922B28"/>
    <w:rsid w:val="0096761B"/>
    <w:rsid w:val="00A70D07"/>
    <w:rsid w:val="00AE16D8"/>
    <w:rsid w:val="00E53EAA"/>
    <w:rsid w:val="00ED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67F946-1589-4055-AE6A-F9CC280EF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/>
        <w:ind w:right="46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dario.vilela@fmh.ulisboa.pt</dc:creator>
  <cp:keywords/>
  <dc:description/>
  <cp:lastModifiedBy>dario.vilela@fmh.ulisboa.pt</cp:lastModifiedBy>
  <cp:revision>2</cp:revision>
  <dcterms:created xsi:type="dcterms:W3CDTF">2019-01-16T10:36:00Z</dcterms:created>
  <dcterms:modified xsi:type="dcterms:W3CDTF">2019-01-16T10:36:00Z</dcterms:modified>
</cp:coreProperties>
</file>